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CF" w:rsidRDefault="00D32DCF" w:rsidP="00D32DCF">
      <w:pPr>
        <w:spacing w:after="0"/>
        <w:ind w:left="142"/>
        <w:rPr>
          <w:b/>
          <w:lang w:eastAsia="cs-CZ"/>
        </w:rPr>
      </w:pPr>
      <w:bookmarkStart w:id="0" w:name="_GoBack"/>
      <w:bookmarkEnd w:id="0"/>
      <w:r>
        <w:rPr>
          <w:b/>
          <w:lang w:eastAsia="cs-CZ"/>
        </w:rPr>
        <w:t>AABBCC.</w:t>
      </w:r>
    </w:p>
    <w:p w:rsidR="00D32DCF" w:rsidRDefault="00D32DCF" w:rsidP="00D32DCF">
      <w:pPr>
        <w:ind w:left="142"/>
        <w:rPr>
          <w:i/>
          <w:lang w:eastAsia="cs-CZ"/>
        </w:rPr>
      </w:pPr>
      <w:r w:rsidRPr="00FD554E">
        <w:rPr>
          <w:i/>
          <w:lang w:eastAsia="cs-CZ"/>
        </w:rPr>
        <w:t>(ročník 201</w:t>
      </w:r>
      <w:r>
        <w:rPr>
          <w:i/>
          <w:lang w:eastAsia="cs-CZ"/>
        </w:rPr>
        <w:t>6</w:t>
      </w:r>
      <w:r w:rsidRPr="00FD554E">
        <w:rPr>
          <w:i/>
          <w:lang w:eastAsia="cs-CZ"/>
        </w:rPr>
        <w:t>, kategorie Mini)</w:t>
      </w:r>
    </w:p>
    <w:p w:rsidR="00D32DCF" w:rsidRDefault="00D32DCF" w:rsidP="00D32DCF">
      <w:pPr>
        <w:ind w:left="142"/>
        <w:rPr>
          <w:lang w:eastAsia="cs-CZ"/>
        </w:rPr>
      </w:pPr>
      <w:r>
        <w:rPr>
          <w:lang w:eastAsia="cs-CZ"/>
        </w:rPr>
        <w:t>Utvoř správně dvojice.</w:t>
      </w:r>
    </w:p>
    <w:p w:rsidR="00D32DCF" w:rsidRDefault="00D32DCF" w:rsidP="00D32DCF">
      <w:pPr>
        <w:tabs>
          <w:tab w:val="left" w:pos="851"/>
          <w:tab w:val="left" w:pos="3402"/>
          <w:tab w:val="left" w:pos="5954"/>
        </w:tabs>
        <w:ind w:left="142"/>
        <w:rPr>
          <w:lang w:eastAsia="cs-CZ"/>
        </w:rPr>
      </w:pPr>
      <w:r>
        <w:rPr>
          <w:lang w:eastAsia="cs-CZ"/>
        </w:rPr>
        <w:tab/>
        <w:t>(*) AABBCC</w:t>
      </w:r>
      <w:r>
        <w:rPr>
          <w:lang w:eastAsia="cs-CZ"/>
        </w:rPr>
        <w:tab/>
        <w:t>(**) ABCABC</w:t>
      </w:r>
      <w:r>
        <w:rPr>
          <w:lang w:eastAsia="cs-CZ"/>
        </w:rPr>
        <w:tab/>
        <w:t>(***) ABCCBA</w:t>
      </w:r>
    </w:p>
    <w:p w:rsidR="00D32DCF" w:rsidRPr="00C4243B" w:rsidRDefault="00D32DCF" w:rsidP="00D32DCF">
      <w:pPr>
        <w:tabs>
          <w:tab w:val="left" w:pos="851"/>
          <w:tab w:val="left" w:pos="3402"/>
          <w:tab w:val="left" w:pos="6096"/>
        </w:tabs>
        <w:ind w:left="142"/>
        <w:rPr>
          <w:lang w:eastAsia="cs-CZ"/>
        </w:rPr>
      </w:pPr>
    </w:p>
    <w:p w:rsidR="00D32DCF" w:rsidRPr="00C4243B" w:rsidRDefault="00D32DCF" w:rsidP="00D32DC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C4243B">
        <w:rPr>
          <w:rFonts w:ascii="Times New Roman" w:eastAsia="Times New Roman" w:hAnsi="Times New Roman" w:cs="Times New Roman"/>
          <w:noProof/>
          <w:szCs w:val="24"/>
          <w:lang w:eastAsia="cs-CZ"/>
        </w:rPr>
        <w:drawing>
          <wp:inline distT="0" distB="0" distL="0" distR="0" wp14:anchorId="0F4C1155" wp14:editId="7441A359">
            <wp:extent cx="1800000" cy="1282191"/>
            <wp:effectExtent l="0" t="0" r="0" b="0"/>
            <wp:docPr id="298" name="Obrázek 298" descr="https://www.ibobr.cz/test/ulohy/2016/html5/karticky_4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ibobr.cz/test/ulohy/2016/html5/karticky_4/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8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43B">
        <w:rPr>
          <w:rFonts w:ascii="Times New Roman" w:eastAsia="Times New Roman" w:hAnsi="Times New Roman" w:cs="Times New Roman"/>
          <w:noProof/>
          <w:szCs w:val="24"/>
          <w:lang w:eastAsia="cs-CZ"/>
        </w:rPr>
        <w:drawing>
          <wp:inline distT="0" distB="0" distL="0" distR="0" wp14:anchorId="15247363" wp14:editId="326B5FBA">
            <wp:extent cx="1584000" cy="1417262"/>
            <wp:effectExtent l="0" t="0" r="0" b="0"/>
            <wp:docPr id="290" name="Obrázek 290" descr="https://www.ibobr.cz/test/ulohy/2016/html5/karticky_4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ibobr.cz/test/ulohy/2016/html5/karticky_4/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41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43B">
        <w:rPr>
          <w:rFonts w:ascii="Times New Roman" w:eastAsia="Times New Roman" w:hAnsi="Times New Roman" w:cs="Times New Roman"/>
          <w:noProof/>
          <w:szCs w:val="24"/>
          <w:lang w:eastAsia="cs-CZ"/>
        </w:rPr>
        <w:drawing>
          <wp:inline distT="0" distB="0" distL="0" distR="0" wp14:anchorId="5C443657" wp14:editId="3FE5844B">
            <wp:extent cx="1800000" cy="1350000"/>
            <wp:effectExtent l="0" t="0" r="0" b="3175"/>
            <wp:docPr id="289" name="Obrázek 289" descr="https://www.ibobr.cz/test/ulohy/2016/html5/karticky_4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ibobr.cz/test/ulohy/2016/html5/karticky_4/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DCF" w:rsidRDefault="00D32DCF" w:rsidP="00D32DCF">
      <w:pPr>
        <w:tabs>
          <w:tab w:val="left" w:pos="1418"/>
          <w:tab w:val="left" w:pos="3969"/>
          <w:tab w:val="left" w:pos="6804"/>
        </w:tabs>
        <w:rPr>
          <w:noProof/>
          <w:lang w:eastAsia="cs-CZ"/>
        </w:rPr>
      </w:pPr>
      <w:r>
        <w:rPr>
          <w:noProof/>
          <w:lang w:eastAsia="cs-CZ"/>
        </w:rPr>
        <w:tab/>
        <w:t>(1)</w:t>
      </w:r>
      <w:r>
        <w:rPr>
          <w:noProof/>
          <w:lang w:eastAsia="cs-CZ"/>
        </w:rPr>
        <w:tab/>
        <w:t>(2)</w:t>
      </w:r>
      <w:r>
        <w:rPr>
          <w:noProof/>
          <w:lang w:eastAsia="cs-CZ"/>
        </w:rPr>
        <w:tab/>
        <w:t>(3)</w:t>
      </w:r>
    </w:p>
    <w:p w:rsidR="00D32DCF" w:rsidRPr="00504A3C" w:rsidRDefault="00D32DCF" w:rsidP="00D32DCF">
      <w:pPr>
        <w:spacing w:after="0"/>
        <w:ind w:left="142"/>
        <w:jc w:val="both"/>
        <w:rPr>
          <w:b/>
          <w:lang w:eastAsia="cs-CZ"/>
        </w:rPr>
      </w:pPr>
    </w:p>
    <w:p w:rsidR="00D32DCF" w:rsidRDefault="00D32DCF" w:rsidP="00D32DCF">
      <w:pPr>
        <w:spacing w:after="0"/>
        <w:ind w:left="142"/>
        <w:rPr>
          <w:b/>
          <w:lang w:eastAsia="cs-CZ"/>
        </w:rPr>
      </w:pPr>
    </w:p>
    <w:p w:rsidR="00D32DCF" w:rsidRDefault="00D32DCF" w:rsidP="00D32DCF">
      <w:pPr>
        <w:spacing w:after="0"/>
        <w:ind w:left="142"/>
        <w:rPr>
          <w:b/>
          <w:lang w:eastAsia="cs-CZ"/>
        </w:rPr>
      </w:pPr>
      <w:r>
        <w:rPr>
          <w:b/>
          <w:lang w:eastAsia="cs-CZ"/>
        </w:rPr>
        <w:t>Linky metra</w:t>
      </w:r>
    </w:p>
    <w:p w:rsidR="00D32DCF" w:rsidRDefault="00D32DCF" w:rsidP="00D32DCF">
      <w:pPr>
        <w:ind w:left="142"/>
        <w:rPr>
          <w:i/>
          <w:lang w:eastAsia="cs-CZ"/>
        </w:rPr>
      </w:pPr>
      <w:r w:rsidRPr="000A676A">
        <w:rPr>
          <w:rFonts w:ascii="Times New Roman" w:eastAsia="Times New Roman" w:hAnsi="Times New Roman" w:cs="Times New Roman"/>
          <w:noProof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 wp14:anchorId="6310FF2B" wp14:editId="1E1A113B">
            <wp:simplePos x="0" y="0"/>
            <wp:positionH relativeFrom="column">
              <wp:posOffset>2814955</wp:posOffset>
            </wp:positionH>
            <wp:positionV relativeFrom="paragraph">
              <wp:posOffset>177165</wp:posOffset>
            </wp:positionV>
            <wp:extent cx="2819400" cy="3160513"/>
            <wp:effectExtent l="0" t="0" r="0" b="1905"/>
            <wp:wrapSquare wrapText="bothSides"/>
            <wp:docPr id="120" name="obrázek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16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554E">
        <w:rPr>
          <w:i/>
          <w:lang w:eastAsia="cs-CZ"/>
        </w:rPr>
        <w:t>(ročník 201</w:t>
      </w:r>
      <w:r>
        <w:rPr>
          <w:i/>
          <w:lang w:eastAsia="cs-CZ"/>
        </w:rPr>
        <w:t>8</w:t>
      </w:r>
      <w:r w:rsidRPr="00FD554E">
        <w:rPr>
          <w:i/>
          <w:lang w:eastAsia="cs-CZ"/>
        </w:rPr>
        <w:t>, kategorie Mini)</w:t>
      </w:r>
    </w:p>
    <w:p w:rsidR="00D32DCF" w:rsidRDefault="00D32DCF" w:rsidP="00D32DCF">
      <w:pPr>
        <w:ind w:left="142"/>
        <w:jc w:val="both"/>
        <w:rPr>
          <w:lang w:eastAsia="cs-CZ"/>
        </w:rPr>
      </w:pPr>
      <w:r>
        <w:rPr>
          <w:lang w:eastAsia="cs-CZ"/>
        </w:rPr>
        <w:t>Na obrázku jsou 4 linky metra, které začínají ve stanicích A, B, C a D. Jsou zde také 3 přestupní stanice T1, T2 a T3, kde je možné přestoupit z jedné linky metra na jinou.</w:t>
      </w:r>
    </w:p>
    <w:p w:rsidR="00D32DCF" w:rsidRDefault="00D32DCF" w:rsidP="00D32DCF">
      <w:pPr>
        <w:ind w:left="142"/>
        <w:jc w:val="both"/>
        <w:rPr>
          <w:lang w:eastAsia="cs-CZ"/>
        </w:rPr>
      </w:pPr>
      <w:r>
        <w:rPr>
          <w:lang w:eastAsia="cs-CZ"/>
        </w:rPr>
        <w:t>Honza jel na výlet do ZOO. Linku změnil pouze jednou. Ve které stanici začal Honza svoji cestu?</w:t>
      </w:r>
    </w:p>
    <w:p w:rsidR="00D32DCF" w:rsidRDefault="00D32DCF" w:rsidP="00D32DCF">
      <w:pPr>
        <w:ind w:left="142"/>
        <w:rPr>
          <w:i/>
          <w:lang w:eastAsia="cs-CZ"/>
        </w:rPr>
      </w:pPr>
    </w:p>
    <w:p w:rsidR="00D32DCF" w:rsidRDefault="00D32DCF" w:rsidP="00D32D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 w:rsidR="00D32DCF" w:rsidRDefault="00D32DCF">
      <w:pPr>
        <w:spacing w:after="160"/>
        <w:rPr>
          <w:b/>
          <w:lang w:eastAsia="cs-CZ"/>
        </w:rPr>
      </w:pPr>
      <w:r>
        <w:rPr>
          <w:b/>
          <w:lang w:eastAsia="cs-CZ"/>
        </w:rPr>
        <w:br w:type="page"/>
      </w:r>
    </w:p>
    <w:p w:rsidR="00D32DCF" w:rsidRDefault="00D32DCF" w:rsidP="00D32DCF">
      <w:pPr>
        <w:spacing w:after="0"/>
        <w:ind w:left="142"/>
        <w:rPr>
          <w:b/>
          <w:lang w:eastAsia="cs-CZ"/>
        </w:rPr>
      </w:pPr>
      <w:r>
        <w:rPr>
          <w:b/>
          <w:lang w:eastAsia="cs-CZ"/>
        </w:rPr>
        <w:lastRenderedPageBreak/>
        <w:t>Zvířátka z kaštanů</w:t>
      </w:r>
    </w:p>
    <w:p w:rsidR="00D32DCF" w:rsidRDefault="00D32DCF" w:rsidP="00D32DCF">
      <w:pPr>
        <w:spacing w:after="0"/>
        <w:ind w:left="142"/>
        <w:rPr>
          <w:i/>
          <w:lang w:eastAsia="cs-CZ"/>
        </w:rPr>
      </w:pPr>
      <w:r w:rsidRPr="00FD554E">
        <w:rPr>
          <w:i/>
          <w:lang w:eastAsia="cs-CZ"/>
        </w:rPr>
        <w:t>(ročník 201</w:t>
      </w:r>
      <w:r>
        <w:rPr>
          <w:i/>
          <w:lang w:eastAsia="cs-CZ"/>
        </w:rPr>
        <w:t>5</w:t>
      </w:r>
      <w:r w:rsidRPr="00FD554E">
        <w:rPr>
          <w:i/>
          <w:lang w:eastAsia="cs-CZ"/>
        </w:rPr>
        <w:t>, kategorie Mini)</w:t>
      </w:r>
    </w:p>
    <w:p w:rsidR="00D32DCF" w:rsidRDefault="00D32DCF" w:rsidP="00D32DCF">
      <w:pPr>
        <w:spacing w:before="120" w:line="240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Cs w:val="24"/>
          <w:lang w:eastAsia="cs-CZ"/>
        </w:rPr>
        <w:drawing>
          <wp:inline distT="0" distB="0" distL="0" distR="0" wp14:anchorId="00109369" wp14:editId="16F3CED5">
            <wp:extent cx="5652000" cy="1525292"/>
            <wp:effectExtent l="0" t="0" r="6350" b="0"/>
            <wp:docPr id="173" name="Obrázek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00" cy="152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DCF" w:rsidRDefault="00D32DCF" w:rsidP="00D32DCF">
      <w:pPr>
        <w:spacing w:after="0"/>
        <w:ind w:left="142"/>
      </w:pPr>
      <w:r>
        <w:t>Zvířátka z kaštanů obživla a divoce tancují. Poznáš, které je které?</w:t>
      </w:r>
    </w:p>
    <w:p w:rsidR="00D32DCF" w:rsidRDefault="00D32DCF" w:rsidP="00D32DCF">
      <w:r>
        <w:rPr>
          <w:noProof/>
          <w:lang w:eastAsia="cs-CZ"/>
        </w:rPr>
        <w:drawing>
          <wp:inline distT="0" distB="0" distL="0" distR="0" wp14:anchorId="225270E3" wp14:editId="4FC17BBD">
            <wp:extent cx="1428750" cy="1647825"/>
            <wp:effectExtent l="0" t="0" r="0" b="9525"/>
            <wp:docPr id="139" name="Obrázek 139" descr="https://www.ibobr.cz/test/ulohy/2015/html5/karticky7/2015-CZ-01-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ibobr.cz/test/ulohy/2015/html5/karticky7/2015-CZ-01-z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CB4F007" wp14:editId="54692BBC">
            <wp:extent cx="1428750" cy="1647825"/>
            <wp:effectExtent l="0" t="0" r="0" b="9525"/>
            <wp:docPr id="134" name="Obrázek 134" descr="https://www.ibobr.cz/test/ulohy/2015/html5/karticky7/2015-CZ-01-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ibobr.cz/test/ulohy/2015/html5/karticky7/2015-CZ-01-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1BFBA6A" wp14:editId="135F5CA9">
            <wp:extent cx="1428750" cy="1647825"/>
            <wp:effectExtent l="0" t="0" r="0" b="9525"/>
            <wp:docPr id="132" name="Obrázek 132" descr="https://www.ibobr.cz/test/ulohy/2015/html5/karticky7/2015-CZ-01-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ibobr.cz/test/ulohy/2015/html5/karticky7/2015-CZ-01-h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C72854D" wp14:editId="6070C6DE">
            <wp:extent cx="1428750" cy="1647825"/>
            <wp:effectExtent l="0" t="0" r="0" b="9525"/>
            <wp:docPr id="131" name="Obrázek 131" descr="https://www.ibobr.cz/test/ulohy/2015/html5/karticky7/2015-CZ-01-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ibobr.cz/test/ulohy/2015/html5/karticky7/2015-CZ-01-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DCF" w:rsidRDefault="00D32DCF" w:rsidP="00D32DCF">
      <w:pPr>
        <w:tabs>
          <w:tab w:val="left" w:pos="851"/>
          <w:tab w:val="left" w:pos="3119"/>
          <w:tab w:val="left" w:pos="5529"/>
          <w:tab w:val="left" w:pos="7655"/>
        </w:tabs>
        <w:rPr>
          <w:noProof/>
          <w:lang w:eastAsia="cs-CZ"/>
        </w:rPr>
      </w:pPr>
      <w:r>
        <w:rPr>
          <w:noProof/>
          <w:lang w:eastAsia="cs-CZ"/>
        </w:rPr>
        <w:tab/>
        <w:t xml:space="preserve">(A) </w:t>
      </w:r>
      <w:r>
        <w:rPr>
          <w:noProof/>
          <w:lang w:eastAsia="cs-CZ"/>
        </w:rPr>
        <w:tab/>
        <w:t xml:space="preserve">(B) </w:t>
      </w:r>
      <w:r>
        <w:rPr>
          <w:noProof/>
          <w:lang w:eastAsia="cs-CZ"/>
        </w:rPr>
        <w:tab/>
        <w:t xml:space="preserve">(C) </w:t>
      </w:r>
      <w:r>
        <w:rPr>
          <w:noProof/>
          <w:lang w:eastAsia="cs-CZ"/>
        </w:rPr>
        <w:tab/>
        <w:t>(D)</w:t>
      </w:r>
    </w:p>
    <w:p w:rsidR="00176227" w:rsidRPr="00D32DCF" w:rsidRDefault="00176227" w:rsidP="00D32DCF"/>
    <w:sectPr w:rsidR="00176227" w:rsidRPr="00D32DCF" w:rsidSect="003E4F4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9201F"/>
    <w:multiLevelType w:val="hybridMultilevel"/>
    <w:tmpl w:val="891A1E2E"/>
    <w:lvl w:ilvl="0" w:tplc="B9CE87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1B77FB"/>
    <w:multiLevelType w:val="hybridMultilevel"/>
    <w:tmpl w:val="656A1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E0F5F"/>
    <w:multiLevelType w:val="hybridMultilevel"/>
    <w:tmpl w:val="91DC138C"/>
    <w:lvl w:ilvl="0" w:tplc="8012BE4A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97C44F5"/>
    <w:multiLevelType w:val="hybridMultilevel"/>
    <w:tmpl w:val="6606786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AC62AB8"/>
    <w:multiLevelType w:val="hybridMultilevel"/>
    <w:tmpl w:val="9DB21DDC"/>
    <w:lvl w:ilvl="0" w:tplc="B9CE87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DD9788F"/>
    <w:multiLevelType w:val="hybridMultilevel"/>
    <w:tmpl w:val="A21A6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860D4"/>
    <w:multiLevelType w:val="hybridMultilevel"/>
    <w:tmpl w:val="41FAA9D6"/>
    <w:lvl w:ilvl="0" w:tplc="085AD440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47"/>
    <w:rsid w:val="00176227"/>
    <w:rsid w:val="00281F40"/>
    <w:rsid w:val="003E4F47"/>
    <w:rsid w:val="007F1379"/>
    <w:rsid w:val="00824C3B"/>
    <w:rsid w:val="00996D86"/>
    <w:rsid w:val="00BC7345"/>
    <w:rsid w:val="00D3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E5611-3A81-4F02-AB04-53DBA375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4F47"/>
    <w:pPr>
      <w:spacing w:after="120"/>
    </w:pPr>
    <w:rPr>
      <w:rFonts w:ascii="Ubuntu" w:hAnsi="Ubuntu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7345"/>
    <w:pPr>
      <w:keepNext/>
      <w:keepLines/>
      <w:spacing w:after="0"/>
      <w:ind w:left="170"/>
      <w:outlineLvl w:val="1"/>
    </w:pPr>
    <w:rPr>
      <w:rFonts w:eastAsiaTheme="majorEastAsia" w:cstheme="majorBidi"/>
      <w:caps/>
      <w:color w:val="2E74B5" w:themeColor="accent1" w:themeShade="BF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E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C7345"/>
    <w:rPr>
      <w:rFonts w:ascii="Ubuntu" w:eastAsiaTheme="majorEastAsia" w:hAnsi="Ubuntu" w:cstheme="majorBidi"/>
      <w:caps/>
      <w:color w:val="2E74B5" w:themeColor="accent1" w:themeShade="BF"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BC734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C7345"/>
    <w:rPr>
      <w:b/>
      <w:bCs/>
    </w:rPr>
  </w:style>
  <w:style w:type="table" w:styleId="Mkatabulky">
    <w:name w:val="Table Grid"/>
    <w:basedOn w:val="Normlntabulka"/>
    <w:uiPriority w:val="39"/>
    <w:rsid w:val="007F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32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3</cp:revision>
  <dcterms:created xsi:type="dcterms:W3CDTF">2019-09-09T10:52:00Z</dcterms:created>
  <dcterms:modified xsi:type="dcterms:W3CDTF">2019-09-09T10:52:00Z</dcterms:modified>
</cp:coreProperties>
</file>